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18" w:rsidRPr="004F4D6C" w:rsidRDefault="006A0518" w:rsidP="004F4D6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4F4D6C">
        <w:rPr>
          <w:rFonts w:ascii="Arial" w:hAnsi="Arial" w:cs="Arial"/>
          <w:b/>
          <w:sz w:val="24"/>
          <w:szCs w:val="24"/>
        </w:rPr>
        <w:t>Выписка из протокола №1 от 30.05.2026г.</w:t>
      </w:r>
    </w:p>
    <w:p w:rsidR="006A0518" w:rsidRDefault="006A0518" w:rsidP="006A0518">
      <w:pPr>
        <w:widowControl w:val="0"/>
        <w:autoSpaceDE w:val="0"/>
        <w:autoSpaceDN w:val="0"/>
        <w:spacing w:before="0" w:after="0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</w:p>
    <w:p w:rsidR="004F4D6C" w:rsidRDefault="004F4D6C" w:rsidP="006A0518">
      <w:pPr>
        <w:widowControl w:val="0"/>
        <w:autoSpaceDE w:val="0"/>
        <w:autoSpaceDN w:val="0"/>
        <w:spacing w:before="0" w:after="0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</w:p>
    <w:p w:rsidR="006A0518" w:rsidRPr="00024D62" w:rsidRDefault="006A0518" w:rsidP="004F4D6C">
      <w:pPr>
        <w:widowControl w:val="0"/>
        <w:autoSpaceDE w:val="0"/>
        <w:autoSpaceDN w:val="0"/>
        <w:spacing w:before="0" w:after="0"/>
        <w:rPr>
          <w:rFonts w:ascii="Arial" w:eastAsia="Times New Roman" w:hAnsi="Arial" w:cs="Arial"/>
          <w:sz w:val="20"/>
          <w:szCs w:val="20"/>
          <w:lang w:eastAsia="ru-RU"/>
        </w:rPr>
      </w:pPr>
      <w:r w:rsidRPr="00024D6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Рассмотрение </w:t>
      </w:r>
      <w:r w:rsidRPr="004D20B9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вопроса № 9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024D6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повестки дня общего собрания:</w:t>
      </w:r>
    </w:p>
    <w:p w:rsidR="004F4D6C" w:rsidRDefault="006A0518" w:rsidP="004F4D6C">
      <w:pPr>
        <w:tabs>
          <w:tab w:val="right" w:pos="9355"/>
        </w:tabs>
        <w:spacing w:before="0"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6A0518" w:rsidRPr="004F4D6C" w:rsidRDefault="006A0518" w:rsidP="004F4D6C">
      <w:pPr>
        <w:tabs>
          <w:tab w:val="right" w:pos="9355"/>
        </w:tabs>
        <w:spacing w:before="0" w:after="200"/>
        <w:rPr>
          <w:rFonts w:ascii="Arial" w:hAnsi="Arial" w:cs="Arial"/>
          <w:sz w:val="16"/>
          <w:szCs w:val="18"/>
        </w:rPr>
      </w:pPr>
      <w:r w:rsidRPr="004F4D6C">
        <w:rPr>
          <w:rFonts w:ascii="Arial" w:hAnsi="Arial" w:cs="Arial"/>
          <w:sz w:val="20"/>
          <w:szCs w:val="20"/>
        </w:rPr>
        <w:t>По пункту 9.1. повестки дня общего собрания: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Слушали Ольховскую Ю.В., которая довела до участников собрания следующую важную информацию: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 w:rsidRPr="00B331B6">
        <w:rPr>
          <w:rFonts w:ascii="Arial" w:hAnsi="Arial" w:cs="Arial"/>
          <w:sz w:val="20"/>
          <w:szCs w:val="20"/>
        </w:rPr>
        <w:t>С 1 января 2020 года вступило в силу законодательное требование, обязывающее садоводческие и огороднические некоммерческие товарищества (СНТ и ОНТ) получать лицензии на право пользования</w:t>
      </w:r>
      <w:r>
        <w:rPr>
          <w:rFonts w:ascii="Arial" w:hAnsi="Arial" w:cs="Arial"/>
          <w:sz w:val="20"/>
          <w:szCs w:val="20"/>
        </w:rPr>
        <w:t xml:space="preserve"> подземными водами.</w:t>
      </w:r>
      <w:bookmarkStart w:id="0" w:name="_GoBack"/>
      <w:bookmarkEnd w:id="0"/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ru-RU"/>
        </w:rPr>
      </w:pPr>
      <w:r w:rsidRPr="00782FD5">
        <w:rPr>
          <w:rFonts w:ascii="Arial" w:hAnsi="Arial" w:cs="Arial"/>
          <w:sz w:val="20"/>
          <w:szCs w:val="20"/>
        </w:rPr>
        <w:t>Использование скважины на воду в садовом н</w:t>
      </w:r>
      <w:r>
        <w:rPr>
          <w:rFonts w:ascii="Arial" w:hAnsi="Arial" w:cs="Arial"/>
          <w:sz w:val="20"/>
          <w:szCs w:val="20"/>
        </w:rPr>
        <w:t xml:space="preserve">екоммерческом товариществе </w:t>
      </w:r>
      <w:r w:rsidRPr="00782FD5">
        <w:rPr>
          <w:rFonts w:ascii="Arial" w:hAnsi="Arial" w:cs="Arial"/>
          <w:sz w:val="20"/>
          <w:szCs w:val="20"/>
        </w:rPr>
        <w:t xml:space="preserve">без надлежащего оформления документов является нарушением законодательства РФ. </w:t>
      </w:r>
      <w:r>
        <w:rPr>
          <w:rFonts w:ascii="Arial" w:hAnsi="Arial" w:cs="Arial"/>
          <w:sz w:val="20"/>
          <w:szCs w:val="20"/>
        </w:rPr>
        <w:t>П</w:t>
      </w:r>
      <w:r w:rsidRPr="00782FD5">
        <w:rPr>
          <w:rFonts w:ascii="Arial" w:hAnsi="Arial" w:cs="Arial"/>
          <w:sz w:val="20"/>
          <w:szCs w:val="20"/>
        </w:rPr>
        <w:t>равовой статус подземных недр регулируется отдельным законом, который четко разграничивает права собственности и права пользования.</w:t>
      </w:r>
      <w:r w:rsidRPr="0041028A"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 </w:t>
      </w:r>
    </w:p>
    <w:p w:rsidR="006A0518" w:rsidRPr="00782FD5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 w:rsidRPr="00782FD5">
        <w:rPr>
          <w:rFonts w:ascii="Arial" w:hAnsi="Arial" w:cs="Arial"/>
          <w:sz w:val="20"/>
          <w:szCs w:val="20"/>
        </w:rPr>
        <w:t xml:space="preserve">Согласно Земельному и Водному кодексам, а также Закону «О недрах», все подземные воды являются собственностью государства. Право пользования ими возникает только после получения специального документа — лицензии на пользование недрами. 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ru-RU"/>
        </w:rPr>
      </w:pPr>
      <w:r w:rsidRPr="00782FD5">
        <w:rPr>
          <w:rFonts w:ascii="Arial" w:hAnsi="Arial" w:cs="Arial"/>
          <w:sz w:val="20"/>
          <w:szCs w:val="20"/>
        </w:rPr>
        <w:t>Отсутствие лицензии влечет за собой серьезную административную ответственность</w:t>
      </w:r>
    </w:p>
    <w:p w:rsidR="006A0518" w:rsidRPr="0041028A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 w:rsidRPr="0041028A">
        <w:rPr>
          <w:rFonts w:ascii="Arial" w:hAnsi="Arial" w:cs="Arial"/>
          <w:b/>
          <w:bCs/>
          <w:sz w:val="20"/>
          <w:szCs w:val="20"/>
        </w:rPr>
        <w:t>Штрафы:</w:t>
      </w:r>
      <w:r w:rsidRPr="0041028A">
        <w:rPr>
          <w:rFonts w:ascii="Arial" w:hAnsi="Arial" w:cs="Arial"/>
          <w:sz w:val="20"/>
          <w:szCs w:val="20"/>
        </w:rPr>
        <w:t xml:space="preserve"> Самое распространенное последствие – это наложение административных штрафов на членов СНТ или ответственных лиц. Размер штрафа может варьироваться в зависимости от региона и степени нарушения. 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 w:rsidRPr="0041028A">
        <w:rPr>
          <w:rFonts w:ascii="Arial" w:hAnsi="Arial" w:cs="Arial"/>
          <w:b/>
          <w:bCs/>
          <w:sz w:val="20"/>
          <w:szCs w:val="20"/>
        </w:rPr>
        <w:t>Принудительное прекращение использования скважины:</w:t>
      </w:r>
      <w:r w:rsidRPr="0041028A">
        <w:rPr>
          <w:rFonts w:ascii="Arial" w:hAnsi="Arial" w:cs="Arial"/>
          <w:sz w:val="20"/>
          <w:szCs w:val="20"/>
        </w:rPr>
        <w:t xml:space="preserve"> Государственные органы имеют право выдать предписание о немедленном прекращении эксплуатации незаконной скважины. </w:t>
      </w:r>
    </w:p>
    <w:p w:rsidR="006A0518" w:rsidRP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 w:rsidRPr="0041028A">
        <w:rPr>
          <w:rFonts w:ascii="Arial" w:hAnsi="Arial" w:cs="Arial"/>
          <w:b/>
          <w:bCs/>
          <w:sz w:val="20"/>
          <w:szCs w:val="20"/>
        </w:rPr>
        <w:t xml:space="preserve">Требование о ликвидации </w:t>
      </w:r>
      <w:proofErr w:type="gramStart"/>
      <w:r w:rsidRPr="0041028A">
        <w:rPr>
          <w:rFonts w:ascii="Arial" w:hAnsi="Arial" w:cs="Arial"/>
          <w:b/>
          <w:bCs/>
          <w:sz w:val="20"/>
          <w:szCs w:val="20"/>
        </w:rPr>
        <w:t>скважины:</w:t>
      </w:r>
      <w:r w:rsidRPr="004102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41028A">
        <w:rPr>
          <w:rFonts w:ascii="Arial" w:hAnsi="Arial" w:cs="Arial"/>
          <w:sz w:val="20"/>
          <w:szCs w:val="20"/>
        </w:rPr>
        <w:t>В</w:t>
      </w:r>
      <w:proofErr w:type="gramEnd"/>
      <w:r w:rsidRPr="0041028A">
        <w:rPr>
          <w:rFonts w:ascii="Arial" w:hAnsi="Arial" w:cs="Arial"/>
          <w:sz w:val="20"/>
          <w:szCs w:val="20"/>
        </w:rPr>
        <w:t xml:space="preserve"> особо серьезных случаях может быть принято решение о полной ликвидации скважины за счет средств нарушителей. Это влечет за собой дополнительные расходы на проведение работ по консервации или засыпке.</w:t>
      </w:r>
      <w:r w:rsidRPr="0041028A">
        <w:rPr>
          <w:rFonts w:ascii="Arial" w:hAnsi="Arial" w:cs="Arial"/>
          <w:sz w:val="20"/>
          <w:szCs w:val="20"/>
        </w:rPr>
        <w:br/>
      </w:r>
      <w:r w:rsidRPr="0041028A">
        <w:rPr>
          <w:rFonts w:ascii="Arial" w:hAnsi="Arial" w:cs="Arial"/>
          <w:sz w:val="20"/>
          <w:szCs w:val="20"/>
        </w:rPr>
        <w:br/>
      </w:r>
      <w:r w:rsidRPr="006A0518">
        <w:rPr>
          <w:rFonts w:ascii="Arial" w:hAnsi="Arial" w:cs="Arial"/>
          <w:sz w:val="20"/>
          <w:szCs w:val="20"/>
        </w:rPr>
        <w:t>Согласно статье 7.3 Кодекса об административных правонарушениях (КоАП РФ), незаконное пользование недрами влечет наложение штрафа.  Пользование недрами без </w:t>
      </w:r>
      <w:hyperlink r:id="rId6" w:anchor="dst100138" w:history="1">
        <w:r w:rsidRPr="006A0518">
          <w:rPr>
            <w:rStyle w:val="a3"/>
            <w:rFonts w:ascii="Arial" w:hAnsi="Arial" w:cs="Arial"/>
            <w:color w:val="auto"/>
            <w:sz w:val="20"/>
            <w:szCs w:val="20"/>
          </w:rPr>
          <w:t>лицензии</w:t>
        </w:r>
      </w:hyperlink>
      <w:r w:rsidRPr="006A0518">
        <w:rPr>
          <w:rFonts w:ascii="Arial" w:hAnsi="Arial" w:cs="Arial"/>
          <w:sz w:val="20"/>
          <w:szCs w:val="20"/>
        </w:rPr>
        <w:t> на пользование недрами, за исключением случаев, предусмотренных </w:t>
      </w:r>
      <w:hyperlink r:id="rId7" w:anchor="dst1616" w:history="1">
        <w:r w:rsidRPr="006A0518">
          <w:rPr>
            <w:rStyle w:val="a3"/>
            <w:rFonts w:ascii="Arial" w:hAnsi="Arial" w:cs="Arial"/>
            <w:color w:val="auto"/>
            <w:sz w:val="20"/>
            <w:szCs w:val="20"/>
          </w:rPr>
          <w:t>статьей 7.5</w:t>
        </w:r>
      </w:hyperlink>
      <w:r w:rsidRPr="006A0518">
        <w:rPr>
          <w:rFonts w:ascii="Arial" w:hAnsi="Arial" w:cs="Arial"/>
          <w:sz w:val="20"/>
          <w:szCs w:val="20"/>
        </w:rPr>
        <w:t> и </w:t>
      </w:r>
      <w:hyperlink r:id="rId8" w:anchor="dst8944" w:history="1">
        <w:r w:rsidRPr="006A0518">
          <w:rPr>
            <w:rStyle w:val="a3"/>
            <w:rFonts w:ascii="Arial" w:hAnsi="Arial" w:cs="Arial"/>
            <w:color w:val="auto"/>
            <w:sz w:val="20"/>
            <w:szCs w:val="20"/>
          </w:rPr>
          <w:t>частью 1 статьи 15.44</w:t>
        </w:r>
      </w:hyperlink>
      <w:r w:rsidRPr="006A0518">
        <w:rPr>
          <w:rFonts w:ascii="Arial" w:hAnsi="Arial" w:cs="Arial"/>
          <w:sz w:val="20"/>
          <w:szCs w:val="20"/>
        </w:rPr>
        <w:t> настоящего Кодекса,</w:t>
      </w:r>
    </w:p>
    <w:p w:rsidR="006A0518" w:rsidRPr="00B02B92" w:rsidRDefault="006A0518" w:rsidP="006A0518">
      <w:pPr>
        <w:tabs>
          <w:tab w:val="right" w:pos="9355"/>
        </w:tabs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A0518">
        <w:rPr>
          <w:rFonts w:ascii="Arial" w:hAnsi="Arial" w:cs="Arial"/>
          <w:sz w:val="20"/>
          <w:szCs w:val="20"/>
        </w:rPr>
        <w:t xml:space="preserve"> - влечет наложение административного </w:t>
      </w:r>
      <w:r w:rsidRPr="00782FD5">
        <w:rPr>
          <w:rFonts w:ascii="Arial" w:hAnsi="Arial" w:cs="Arial"/>
          <w:sz w:val="20"/>
          <w:szCs w:val="20"/>
        </w:rPr>
        <w:t xml:space="preserve">штрафа на граждан в размере от трех тысяч до пяти тысяч рублей; на должностных лиц - от тридцати тысяч до пятидесяти тысяч рублей; </w:t>
      </w:r>
      <w:r w:rsidRPr="00782FD5">
        <w:rPr>
          <w:rFonts w:ascii="Arial" w:hAnsi="Arial" w:cs="Arial"/>
          <w:b/>
          <w:sz w:val="20"/>
          <w:szCs w:val="20"/>
        </w:rPr>
        <w:t>на юридических лиц - от восьмисот тысяч до одного миллиона рублей.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 w:rsidRPr="00782FD5">
        <w:rPr>
          <w:rFonts w:ascii="Arial" w:hAnsi="Arial" w:cs="Arial"/>
          <w:sz w:val="20"/>
          <w:szCs w:val="20"/>
        </w:rPr>
        <w:t>Кроме того, суд может обязать нарушителя возместить ущерб государству, причиненный неправомерным извлечением воды, что может вылиться в суммы, многократно превышающие административные штрафы.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получения лицензии одним из первостепенных условий является проведение межевания земель общего пользования, выделение земельного участка под скважину с постановкой этого ЗУ на кадастровый учет. Эта процедура требует значительных финансовых затрат.  Стоимость межевания ЗОП обойдется Товариществу не менее 300 тыс. ₽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Оформление лицензии на водозаборную точку может обойтись Товариществу около миллиона рублей, не считая затрат на межевание ЗОП. А также необходимо будет соблюсти санитарную зону и установить ограждение согласно установленным нормам и положениям.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На данный момент и</w:t>
      </w:r>
      <w:r w:rsidRPr="00B02B92">
        <w:rPr>
          <w:rFonts w:ascii="Arial" w:hAnsi="Arial" w:cs="Arial"/>
          <w:sz w:val="20"/>
          <w:szCs w:val="20"/>
        </w:rPr>
        <w:t>спользование скважины о</w:t>
      </w:r>
      <w:r>
        <w:rPr>
          <w:rFonts w:ascii="Arial" w:hAnsi="Arial" w:cs="Arial"/>
          <w:sz w:val="20"/>
          <w:szCs w:val="20"/>
        </w:rPr>
        <w:t>бщего пользования</w:t>
      </w:r>
      <w:r w:rsidRPr="00B02B92">
        <w:rPr>
          <w:rFonts w:ascii="Arial" w:hAnsi="Arial" w:cs="Arial"/>
          <w:sz w:val="20"/>
          <w:szCs w:val="20"/>
        </w:rPr>
        <w:t xml:space="preserve">, несет в себе серьезные юридические и финансовые риски. Государственные органы и водоканалы все чаще ужесточают контроль за нецелевым использованием ресурсов, что может привести к наложению крупных штрафов. Кроме того, </w:t>
      </w:r>
      <w:r>
        <w:rPr>
          <w:rFonts w:ascii="Arial" w:hAnsi="Arial" w:cs="Arial"/>
          <w:sz w:val="20"/>
          <w:szCs w:val="20"/>
        </w:rPr>
        <w:t xml:space="preserve">эти </w:t>
      </w:r>
      <w:r w:rsidRPr="00B02B92">
        <w:rPr>
          <w:rFonts w:ascii="Arial" w:hAnsi="Arial" w:cs="Arial"/>
          <w:sz w:val="20"/>
          <w:szCs w:val="20"/>
        </w:rPr>
        <w:t>наруш</w:t>
      </w:r>
      <w:r>
        <w:rPr>
          <w:rFonts w:ascii="Arial" w:hAnsi="Arial" w:cs="Arial"/>
          <w:sz w:val="20"/>
          <w:szCs w:val="20"/>
        </w:rPr>
        <w:t>ение являются</w:t>
      </w:r>
      <w:r w:rsidRPr="00B02B92">
        <w:rPr>
          <w:rFonts w:ascii="Arial" w:hAnsi="Arial" w:cs="Arial"/>
          <w:sz w:val="20"/>
          <w:szCs w:val="20"/>
        </w:rPr>
        <w:t xml:space="preserve"> основанием для тампонирования (закрытия) скважины</w:t>
      </w:r>
      <w:r>
        <w:rPr>
          <w:rFonts w:ascii="Arial" w:hAnsi="Arial" w:cs="Arial"/>
          <w:sz w:val="20"/>
          <w:szCs w:val="20"/>
        </w:rPr>
        <w:t xml:space="preserve"> за счет нарушителя.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 w:rsidRPr="003F4783">
        <w:rPr>
          <w:rFonts w:ascii="Arial" w:hAnsi="Arial" w:cs="Arial"/>
          <w:sz w:val="20"/>
          <w:szCs w:val="20"/>
        </w:rPr>
        <w:t>В рамках выполнения работ по договору № Рельеф-Гео-02 от 05.04.2024 была выполнена геодезическая съемка водонапорной башни. В результате чего было определено, что водонапорная башня находится на земельном участке с кадастровым номером 50:23:0000000:164916, вне территории СНТ «Рельеф».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 w:rsidRPr="000C6087">
        <w:rPr>
          <w:rFonts w:ascii="Arial" w:hAnsi="Arial" w:cs="Arial"/>
          <w:sz w:val="20"/>
          <w:szCs w:val="20"/>
        </w:rPr>
        <w:t>Монтаж нового водонапорного резервуара либо иного устройства для накопления воды требует значительных финансовых вливаний и отличается высокой ценой. Ориентировочный бюджет на эти цели оценивается примерно в полтора миллиона рублей.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 w:rsidRPr="00B02B92">
        <w:rPr>
          <w:rFonts w:ascii="Arial" w:hAnsi="Arial" w:cs="Arial"/>
          <w:sz w:val="20"/>
          <w:szCs w:val="20"/>
        </w:rPr>
        <w:t xml:space="preserve">Таким образом, переход на собственные источники водоснабжения — это </w:t>
      </w:r>
      <w:r>
        <w:rPr>
          <w:rFonts w:ascii="Arial" w:hAnsi="Arial" w:cs="Arial"/>
          <w:sz w:val="20"/>
          <w:szCs w:val="20"/>
        </w:rPr>
        <w:t>вопрос</w:t>
      </w:r>
      <w:r w:rsidRPr="00B02B92">
        <w:rPr>
          <w:rFonts w:ascii="Arial" w:hAnsi="Arial" w:cs="Arial"/>
          <w:sz w:val="20"/>
          <w:szCs w:val="20"/>
        </w:rPr>
        <w:t>, необходимость</w:t>
      </w:r>
      <w:r>
        <w:rPr>
          <w:rFonts w:ascii="Arial" w:hAnsi="Arial" w:cs="Arial"/>
          <w:sz w:val="20"/>
          <w:szCs w:val="20"/>
        </w:rPr>
        <w:t xml:space="preserve"> которого</w:t>
      </w:r>
      <w:r w:rsidRPr="00B02B92">
        <w:rPr>
          <w:rFonts w:ascii="Arial" w:hAnsi="Arial" w:cs="Arial"/>
          <w:sz w:val="20"/>
          <w:szCs w:val="20"/>
        </w:rPr>
        <w:t>, продиктованная законодате</w:t>
      </w:r>
      <w:r>
        <w:rPr>
          <w:rFonts w:ascii="Arial" w:hAnsi="Arial" w:cs="Arial"/>
          <w:sz w:val="20"/>
          <w:szCs w:val="20"/>
        </w:rPr>
        <w:t>льством.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Личных источников водоснабжения на территории СНТ насчитывается 3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шт.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Правление настоятельно рекомендует собственникам, не имеющим собственных источников водоснабжения, решить этот вопрос до мая -2027г. 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проверок контролирующих органов, во избежание штрафных санкций функционирование общей водозаборной точки будет остановлена. </w:t>
      </w:r>
    </w:p>
    <w:p w:rsidR="006A0518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</w:t>
      </w:r>
      <w:r w:rsidRPr="00A013FD">
        <w:rPr>
          <w:rFonts w:ascii="Arial" w:hAnsi="Arial" w:cs="Arial"/>
          <w:sz w:val="20"/>
          <w:szCs w:val="20"/>
        </w:rPr>
        <w:t>пункту 9.2.</w:t>
      </w:r>
      <w:r>
        <w:rPr>
          <w:rFonts w:ascii="Arial" w:hAnsi="Arial" w:cs="Arial"/>
          <w:sz w:val="20"/>
          <w:szCs w:val="20"/>
        </w:rPr>
        <w:t xml:space="preserve"> повестки дня общего собрания:</w:t>
      </w:r>
    </w:p>
    <w:p w:rsidR="006A0518" w:rsidRPr="00832013" w:rsidRDefault="006A0518" w:rsidP="006A0518">
      <w:pPr>
        <w:tabs>
          <w:tab w:val="right" w:pos="9355"/>
        </w:tabs>
        <w:spacing w:before="0" w:after="200" w:line="276" w:lineRule="auto"/>
        <w:jc w:val="both"/>
        <w:rPr>
          <w:rFonts w:ascii="Arial" w:hAnsi="Arial" w:cs="Arial"/>
          <w:sz w:val="20"/>
          <w:szCs w:val="20"/>
        </w:rPr>
      </w:pPr>
      <w:r w:rsidRPr="001B409B">
        <w:rPr>
          <w:rFonts w:ascii="Arial" w:hAnsi="Arial" w:cs="Arial"/>
          <w:sz w:val="20"/>
          <w:szCs w:val="20"/>
        </w:rPr>
        <w:t>Ольховская Ю.В</w:t>
      </w:r>
      <w:r>
        <w:rPr>
          <w:rFonts w:ascii="Arial" w:hAnsi="Arial" w:cs="Arial"/>
          <w:sz w:val="20"/>
          <w:szCs w:val="20"/>
        </w:rPr>
        <w:t xml:space="preserve">. </w:t>
      </w:r>
      <w:r w:rsidRPr="001B409B">
        <w:rPr>
          <w:rFonts w:ascii="Arial" w:hAnsi="Arial" w:cs="Arial"/>
          <w:sz w:val="20"/>
          <w:szCs w:val="20"/>
        </w:rPr>
        <w:t xml:space="preserve">проинформировала </w:t>
      </w:r>
      <w:r>
        <w:rPr>
          <w:rFonts w:ascii="Arial" w:hAnsi="Arial" w:cs="Arial"/>
          <w:sz w:val="20"/>
          <w:szCs w:val="20"/>
        </w:rPr>
        <w:t>участвующих</w:t>
      </w:r>
      <w:r w:rsidRPr="001B40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 собрании о введении особого противопожарного режима на территории Московской области.</w:t>
      </w:r>
    </w:p>
    <w:p w:rsidR="006A0518" w:rsidRPr="00A013FD" w:rsidRDefault="006A0518" w:rsidP="006A0518">
      <w:pPr>
        <w:tabs>
          <w:tab w:val="right" w:pos="9355"/>
        </w:tabs>
        <w:spacing w:before="0"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013FD">
        <w:rPr>
          <w:rFonts w:ascii="Arial" w:hAnsi="Arial" w:cs="Arial"/>
          <w:bCs/>
          <w:sz w:val="20"/>
          <w:szCs w:val="20"/>
        </w:rPr>
        <w:t>В период особого противопожарного режима запрещено:</w:t>
      </w:r>
    </w:p>
    <w:p w:rsidR="006A0518" w:rsidRPr="00A013FD" w:rsidRDefault="006A0518" w:rsidP="006A0518">
      <w:pPr>
        <w:tabs>
          <w:tab w:val="right" w:pos="9355"/>
        </w:tabs>
        <w:spacing w:before="0"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6A0518" w:rsidRPr="00A013FD" w:rsidRDefault="006A0518" w:rsidP="006A0518">
      <w:pPr>
        <w:tabs>
          <w:tab w:val="right" w:pos="9355"/>
        </w:tabs>
        <w:spacing w:before="0" w:after="0"/>
        <w:jc w:val="both"/>
        <w:rPr>
          <w:rFonts w:ascii="Arial" w:hAnsi="Arial" w:cs="Arial"/>
          <w:bCs/>
          <w:sz w:val="20"/>
          <w:szCs w:val="20"/>
        </w:rPr>
      </w:pPr>
      <w:r w:rsidRPr="00A013FD">
        <w:rPr>
          <w:rFonts w:ascii="Arial" w:hAnsi="Arial" w:cs="Arial"/>
          <w:bCs/>
          <w:sz w:val="20"/>
          <w:szCs w:val="20"/>
        </w:rPr>
        <w:t>- разводить костры, сжигать мусор, сухую траву и листву вне специально оборудованных мест</w:t>
      </w:r>
    </w:p>
    <w:p w:rsidR="006A0518" w:rsidRPr="00A013FD" w:rsidRDefault="006A0518" w:rsidP="006A0518">
      <w:pPr>
        <w:tabs>
          <w:tab w:val="right" w:pos="9355"/>
        </w:tabs>
        <w:spacing w:before="0" w:after="0"/>
        <w:jc w:val="both"/>
        <w:rPr>
          <w:rFonts w:ascii="Arial" w:hAnsi="Arial" w:cs="Arial"/>
          <w:bCs/>
          <w:sz w:val="20"/>
          <w:szCs w:val="20"/>
        </w:rPr>
      </w:pPr>
    </w:p>
    <w:p w:rsidR="006A0518" w:rsidRPr="00A013FD" w:rsidRDefault="006A0518" w:rsidP="006A0518">
      <w:pPr>
        <w:tabs>
          <w:tab w:val="right" w:pos="9355"/>
        </w:tabs>
        <w:spacing w:before="0" w:after="0"/>
        <w:jc w:val="both"/>
        <w:rPr>
          <w:rFonts w:ascii="Arial" w:hAnsi="Arial" w:cs="Arial"/>
          <w:bCs/>
          <w:sz w:val="20"/>
          <w:szCs w:val="20"/>
        </w:rPr>
      </w:pPr>
      <w:r w:rsidRPr="00A013FD">
        <w:rPr>
          <w:rFonts w:ascii="Arial" w:hAnsi="Arial" w:cs="Arial"/>
          <w:bCs/>
          <w:sz w:val="20"/>
          <w:szCs w:val="20"/>
        </w:rPr>
        <w:t>- использовать открытый огонь на дачных и приусадебных участках без соблюдения строгих правил.</w:t>
      </w:r>
    </w:p>
    <w:p w:rsidR="006A0518" w:rsidRPr="00A013FD" w:rsidRDefault="006A0518" w:rsidP="006A0518">
      <w:pPr>
        <w:tabs>
          <w:tab w:val="right" w:pos="9355"/>
        </w:tabs>
        <w:spacing w:before="0" w:after="0"/>
        <w:jc w:val="both"/>
        <w:rPr>
          <w:rFonts w:ascii="Arial" w:hAnsi="Arial" w:cs="Arial"/>
          <w:bCs/>
          <w:sz w:val="20"/>
          <w:szCs w:val="20"/>
        </w:rPr>
      </w:pPr>
    </w:p>
    <w:p w:rsidR="006A0518" w:rsidRPr="00A013FD" w:rsidRDefault="006A0518" w:rsidP="006A0518">
      <w:pPr>
        <w:tabs>
          <w:tab w:val="right" w:pos="9355"/>
        </w:tabs>
        <w:spacing w:before="0" w:after="0"/>
        <w:jc w:val="both"/>
        <w:rPr>
          <w:rFonts w:ascii="Arial" w:hAnsi="Arial" w:cs="Arial"/>
          <w:bCs/>
          <w:sz w:val="20"/>
          <w:szCs w:val="20"/>
        </w:rPr>
      </w:pPr>
      <w:r w:rsidRPr="00A013FD">
        <w:rPr>
          <w:rFonts w:ascii="Arial" w:hAnsi="Arial" w:cs="Arial"/>
          <w:bCs/>
          <w:sz w:val="20"/>
          <w:szCs w:val="20"/>
        </w:rPr>
        <w:t>- проводить пожароопасные работы (например, сварку, резку металла) без разрешения и мер предосторожности.</w:t>
      </w:r>
    </w:p>
    <w:p w:rsidR="006A0518" w:rsidRPr="00A013FD" w:rsidRDefault="006A0518" w:rsidP="006A0518">
      <w:pPr>
        <w:tabs>
          <w:tab w:val="right" w:pos="9355"/>
        </w:tabs>
        <w:spacing w:before="0" w:after="0"/>
        <w:jc w:val="both"/>
        <w:rPr>
          <w:rFonts w:ascii="Arial" w:hAnsi="Arial" w:cs="Arial"/>
          <w:bCs/>
          <w:sz w:val="20"/>
          <w:szCs w:val="20"/>
        </w:rPr>
      </w:pPr>
    </w:p>
    <w:p w:rsidR="006A0518" w:rsidRPr="00A013FD" w:rsidRDefault="006A0518" w:rsidP="006A0518">
      <w:pPr>
        <w:tabs>
          <w:tab w:val="right" w:pos="9355"/>
        </w:tabs>
        <w:spacing w:before="0" w:after="0"/>
        <w:jc w:val="both"/>
        <w:rPr>
          <w:rFonts w:ascii="Arial" w:hAnsi="Arial" w:cs="Arial"/>
          <w:bCs/>
          <w:sz w:val="20"/>
          <w:szCs w:val="20"/>
        </w:rPr>
      </w:pPr>
      <w:r w:rsidRPr="00A013FD">
        <w:rPr>
          <w:rFonts w:ascii="Arial" w:hAnsi="Arial" w:cs="Arial"/>
          <w:bCs/>
          <w:sz w:val="20"/>
          <w:szCs w:val="20"/>
        </w:rPr>
        <w:t>- оставлять без присмотра источники огня.</w:t>
      </w:r>
    </w:p>
    <w:p w:rsidR="006A0518" w:rsidRPr="00A013FD" w:rsidRDefault="006A0518" w:rsidP="006A0518">
      <w:pPr>
        <w:tabs>
          <w:tab w:val="right" w:pos="9355"/>
        </w:tabs>
        <w:spacing w:before="0" w:after="0"/>
        <w:jc w:val="both"/>
        <w:rPr>
          <w:rFonts w:ascii="Arial" w:hAnsi="Arial" w:cs="Arial"/>
          <w:bCs/>
          <w:sz w:val="20"/>
          <w:szCs w:val="20"/>
        </w:rPr>
      </w:pPr>
    </w:p>
    <w:p w:rsidR="006A0518" w:rsidRPr="00A013FD" w:rsidRDefault="006A0518" w:rsidP="006A0518">
      <w:pPr>
        <w:tabs>
          <w:tab w:val="right" w:pos="9355"/>
        </w:tabs>
        <w:spacing w:before="0" w:after="0"/>
        <w:jc w:val="both"/>
        <w:rPr>
          <w:rFonts w:ascii="Arial" w:hAnsi="Arial" w:cs="Arial"/>
          <w:bCs/>
          <w:sz w:val="20"/>
          <w:szCs w:val="20"/>
        </w:rPr>
      </w:pPr>
      <w:r w:rsidRPr="00A013FD">
        <w:rPr>
          <w:rFonts w:ascii="Arial" w:hAnsi="Arial" w:cs="Arial"/>
          <w:bCs/>
          <w:sz w:val="20"/>
          <w:szCs w:val="20"/>
        </w:rPr>
        <w:t>- нарушать правила хранения горючих и легковоспламеняющихся материалов.</w:t>
      </w:r>
    </w:p>
    <w:p w:rsidR="006A0518" w:rsidRPr="00A013FD" w:rsidRDefault="006A0518" w:rsidP="006A0518">
      <w:pPr>
        <w:tabs>
          <w:tab w:val="right" w:pos="9355"/>
        </w:tabs>
        <w:spacing w:before="0"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6A0518" w:rsidRPr="00A013FD" w:rsidRDefault="006A0518" w:rsidP="006A0518">
      <w:pPr>
        <w:tabs>
          <w:tab w:val="right" w:pos="9355"/>
        </w:tabs>
        <w:spacing w:before="0"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013FD">
        <w:rPr>
          <w:rFonts w:ascii="Arial" w:hAnsi="Arial" w:cs="Arial"/>
          <w:bCs/>
          <w:sz w:val="20"/>
          <w:szCs w:val="20"/>
        </w:rPr>
        <w:t>За нарушение требований особого противопожарного режима предусмотрены штрафы. Для граждан 10 000 – 20 000 рублей, для должностных лиц - 30 000 – 60 000 рублей, для 60 000 – 80 000 рублей, для юридических лиц: 400 000 – 800 000 рублей.</w:t>
      </w:r>
    </w:p>
    <w:p w:rsidR="006A0518" w:rsidRDefault="006A0518" w:rsidP="006A0518">
      <w:pPr>
        <w:tabs>
          <w:tab w:val="right" w:pos="9355"/>
        </w:tabs>
        <w:spacing w:before="0"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6A0518" w:rsidRPr="008F03BF" w:rsidRDefault="006A0518" w:rsidP="006A0518">
      <w:pPr>
        <w:tabs>
          <w:tab w:val="right" w:pos="9355"/>
        </w:tabs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8F03BF">
        <w:rPr>
          <w:rFonts w:ascii="Arial" w:hAnsi="Arial" w:cs="Arial"/>
          <w:bCs/>
          <w:sz w:val="20"/>
          <w:szCs w:val="20"/>
        </w:rPr>
        <w:t>За нарушение требований пожарной безопасности предусмотрена ответственность</w:t>
      </w:r>
      <w:r w:rsidRPr="008F03BF">
        <w:rPr>
          <w:rFonts w:ascii="Arial" w:hAnsi="Arial" w:cs="Arial"/>
          <w:sz w:val="20"/>
          <w:szCs w:val="20"/>
        </w:rPr>
        <w:t xml:space="preserve">. По статье 20.4 КоАП РФ штраф за разведение костров в особый противопожарный режим для физических лиц увеличен до 20 тысяч рублей. На должностных лиц штраф накладывается в размере до 60 тысяч рублей, а юридическим лицам грозит до 800 тысяч.   </w:t>
      </w:r>
    </w:p>
    <w:p w:rsidR="00323DFD" w:rsidRDefault="006A0518" w:rsidP="006A0518">
      <w:pPr>
        <w:rPr>
          <w:rFonts w:ascii="Arial" w:hAnsi="Arial" w:cs="Arial"/>
          <w:sz w:val="20"/>
          <w:szCs w:val="20"/>
        </w:rPr>
      </w:pPr>
      <w:r w:rsidRPr="008F03BF">
        <w:rPr>
          <w:rFonts w:ascii="Arial" w:hAnsi="Arial" w:cs="Arial"/>
          <w:bCs/>
          <w:sz w:val="20"/>
          <w:szCs w:val="20"/>
        </w:rPr>
        <w:t>Если огонь приведёт к причинению тяжкого вреда здоровью человека</w:t>
      </w:r>
      <w:r w:rsidRPr="008F03BF">
        <w:rPr>
          <w:rFonts w:ascii="Arial" w:hAnsi="Arial" w:cs="Arial"/>
          <w:sz w:val="20"/>
          <w:szCs w:val="20"/>
        </w:rPr>
        <w:t>, то наступит уголовная ответственность по статье 219 УК РФ.  </w:t>
      </w:r>
    </w:p>
    <w:p w:rsidR="006A0518" w:rsidRDefault="006A0518" w:rsidP="006A0518">
      <w:pPr>
        <w:jc w:val="right"/>
      </w:pPr>
      <w:r>
        <w:t>Правление СНТ «Рельеф»</w:t>
      </w:r>
    </w:p>
    <w:sectPr w:rsidR="006A051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E7" w:rsidRDefault="001F55E7" w:rsidP="006A0518">
      <w:pPr>
        <w:spacing w:before="0" w:after="0"/>
      </w:pPr>
      <w:r>
        <w:separator/>
      </w:r>
    </w:p>
  </w:endnote>
  <w:endnote w:type="continuationSeparator" w:id="0">
    <w:p w:rsidR="001F55E7" w:rsidRDefault="001F55E7" w:rsidP="006A05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05A" w:rsidRDefault="0020505A">
    <w:pPr>
      <w:pStyle w:val="a6"/>
    </w:pPr>
    <w:r>
      <w:t>Выписка из протокола №1 от 30.05.2026г.</w:t>
    </w:r>
  </w:p>
  <w:p w:rsidR="006A0518" w:rsidRDefault="006A05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E7" w:rsidRDefault="001F55E7" w:rsidP="006A0518">
      <w:pPr>
        <w:spacing w:before="0" w:after="0"/>
      </w:pPr>
      <w:r>
        <w:separator/>
      </w:r>
    </w:p>
  </w:footnote>
  <w:footnote w:type="continuationSeparator" w:id="0">
    <w:p w:rsidR="001F55E7" w:rsidRDefault="001F55E7" w:rsidP="006A05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81"/>
    <w:rsid w:val="001F55E7"/>
    <w:rsid w:val="0020505A"/>
    <w:rsid w:val="002B3A8B"/>
    <w:rsid w:val="002F2081"/>
    <w:rsid w:val="004F4D6C"/>
    <w:rsid w:val="006A0518"/>
    <w:rsid w:val="00966501"/>
    <w:rsid w:val="00D9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1A7F6"/>
  <w15:chartTrackingRefBased/>
  <w15:docId w15:val="{B19BD72B-7F7D-4729-8558-5177BF73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518"/>
    <w:rPr>
      <w:color w:val="0000FF"/>
      <w:u w:val="single"/>
    </w:rPr>
  </w:style>
  <w:style w:type="paragraph" w:customStyle="1" w:styleId="ConsPlusNonformat">
    <w:name w:val="ConsPlusNonformat"/>
    <w:rsid w:val="006A0518"/>
    <w:pPr>
      <w:widowControl w:val="0"/>
      <w:autoSpaceDE w:val="0"/>
      <w:autoSpaceDN w:val="0"/>
      <w:spacing w:before="0"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18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6A0518"/>
  </w:style>
  <w:style w:type="paragraph" w:styleId="a6">
    <w:name w:val="footer"/>
    <w:basedOn w:val="a"/>
    <w:link w:val="a7"/>
    <w:uiPriority w:val="99"/>
    <w:unhideWhenUsed/>
    <w:rsid w:val="006A0518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6A0518"/>
  </w:style>
  <w:style w:type="paragraph" w:styleId="a8">
    <w:name w:val="Balloon Text"/>
    <w:basedOn w:val="a"/>
    <w:link w:val="a9"/>
    <w:uiPriority w:val="99"/>
    <w:semiHidden/>
    <w:unhideWhenUsed/>
    <w:rsid w:val="004F4D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4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33467/d26882eeead0fbfbdc72920ee07d7a82bdbe3e9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33467/c49aa4df1a2f942a91991747895b0c633d64951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1666/cde611b142b7d6dc8b47072de6d517b2775f6b2b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№1</dc:title>
  <dc:subject/>
  <dc:creator>RePack by Diakov</dc:creator>
  <cp:keywords/>
  <dc:description/>
  <cp:lastModifiedBy>RePack by Diakov</cp:lastModifiedBy>
  <cp:revision>3</cp:revision>
  <cp:lastPrinted>2026-05-31T07:42:00Z</cp:lastPrinted>
  <dcterms:created xsi:type="dcterms:W3CDTF">2026-05-31T07:26:00Z</dcterms:created>
  <dcterms:modified xsi:type="dcterms:W3CDTF">2026-05-31T07:43:00Z</dcterms:modified>
</cp:coreProperties>
</file>